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12" w:space="0" w:color="auto"/>
          <w:bottom w:val="single" w:sz="12" w:space="0" w:color="auto"/>
        </w:tblBorders>
        <w:tblLook w:val="01E0" w:firstRow="1" w:lastRow="1" w:firstColumn="1" w:lastColumn="1" w:noHBand="0" w:noVBand="0"/>
      </w:tblPr>
      <w:tblGrid>
        <w:gridCol w:w="3633"/>
        <w:gridCol w:w="5225"/>
      </w:tblGrid>
      <w:tr w:rsidR="00553CCE" w:rsidRPr="000208D9" w14:paraId="7266DE9F" w14:textId="77777777" w:rsidTr="00EE4714">
        <w:trPr>
          <w:trHeight w:val="1016"/>
        </w:trPr>
        <w:tc>
          <w:tcPr>
            <w:tcW w:w="3633" w:type="dxa"/>
            <w:tcBorders>
              <w:top w:val="single" w:sz="12" w:space="0" w:color="auto"/>
              <w:bottom w:val="single" w:sz="12" w:space="0" w:color="auto"/>
            </w:tcBorders>
          </w:tcPr>
          <w:p w14:paraId="6E8389DD" w14:textId="30571C3E" w:rsidR="00553CCE" w:rsidRPr="008C2F0D" w:rsidRDefault="00553CCE" w:rsidP="00553CCE">
            <w:pPr>
              <w:spacing w:before="60" w:after="60"/>
              <w:jc w:val="left"/>
              <w:rPr>
                <w:rFonts w:cs="Arial"/>
                <w:b/>
                <w:szCs w:val="20"/>
                <w:lang w:val="en-US"/>
              </w:rPr>
            </w:pPr>
            <w:r w:rsidRPr="008C2F0D">
              <w:rPr>
                <w:rFonts w:cs="Arial"/>
                <w:b/>
                <w:szCs w:val="20"/>
                <w:lang w:val="en-US"/>
              </w:rPr>
              <w:t>Consulting Services</w:t>
            </w:r>
            <w:r w:rsidRPr="008C2F0D">
              <w:rPr>
                <w:rFonts w:cs="Arial"/>
                <w:b/>
                <w:szCs w:val="20"/>
                <w:lang w:val="en-US"/>
              </w:rPr>
              <w:br/>
            </w:r>
            <w:r w:rsidR="00EE4714">
              <w:rPr>
                <w:rFonts w:cs="Arial"/>
                <w:b/>
                <w:szCs w:val="20"/>
                <w:lang w:val="en-US"/>
              </w:rPr>
              <w:t>for</w:t>
            </w:r>
            <w:r w:rsidR="0098118B">
              <w:rPr>
                <w:rFonts w:cs="Arial"/>
                <w:b/>
                <w:szCs w:val="20"/>
                <w:lang w:val="en-US"/>
              </w:rPr>
              <w:t xml:space="preserve"> the</w:t>
            </w:r>
            <w:r w:rsidR="00EE4714">
              <w:rPr>
                <w:rFonts w:cs="Arial"/>
                <w:b/>
                <w:szCs w:val="20"/>
                <w:lang w:val="en-US"/>
              </w:rPr>
              <w:t xml:space="preserve"> </w:t>
            </w:r>
            <w:r w:rsidR="00A849F4">
              <w:rPr>
                <w:rFonts w:cs="Arial"/>
                <w:b/>
                <w:szCs w:val="20"/>
                <w:lang w:val="en-US"/>
              </w:rPr>
              <w:t>Energy</w:t>
            </w:r>
            <w:r w:rsidR="00EE4714">
              <w:rPr>
                <w:rFonts w:cs="Arial"/>
                <w:b/>
                <w:szCs w:val="20"/>
                <w:lang w:val="en-US"/>
              </w:rPr>
              <w:t xml:space="preserve"> Sector</w:t>
            </w:r>
          </w:p>
        </w:tc>
        <w:tc>
          <w:tcPr>
            <w:tcW w:w="5225" w:type="dxa"/>
            <w:tcBorders>
              <w:top w:val="single" w:sz="12" w:space="0" w:color="auto"/>
              <w:bottom w:val="single" w:sz="12" w:space="0" w:color="auto"/>
            </w:tcBorders>
          </w:tcPr>
          <w:p w14:paraId="474CC584" w14:textId="1C26FE8F" w:rsidR="00553CCE" w:rsidRPr="00553CCE" w:rsidRDefault="00553CCE" w:rsidP="00553CCE">
            <w:pPr>
              <w:spacing w:before="60" w:after="60"/>
              <w:rPr>
                <w:rFonts w:eastAsia="Times New Roman" w:cs="Arial"/>
                <w:b/>
                <w:color w:val="FF0000"/>
                <w:lang w:val="en-US"/>
              </w:rPr>
            </w:pPr>
            <w:r w:rsidRPr="00553CCE">
              <w:rPr>
                <w:rFonts w:eastAsia="Times New Roman" w:cs="Arial"/>
                <w:b/>
                <w:lang w:val="en-US"/>
              </w:rPr>
              <w:t xml:space="preserve">Deadline: </w:t>
            </w:r>
            <w:r w:rsidR="000208D9" w:rsidRPr="000208D9">
              <w:rPr>
                <w:rFonts w:eastAsia="Times New Roman" w:cs="Arial"/>
                <w:b/>
                <w:lang w:val="en-US"/>
              </w:rPr>
              <w:t>Friday, March 1, 2019 at</w:t>
            </w:r>
            <w:r w:rsidR="000208D9" w:rsidRPr="000208D9">
              <w:rPr>
                <w:rFonts w:eastAsia="Times New Roman" w:cs="Arial"/>
                <w:b/>
                <w:lang w:val="en-US"/>
              </w:rPr>
              <w:t xml:space="preserve"> </w:t>
            </w:r>
          </w:p>
          <w:p w14:paraId="674237E3" w14:textId="77777777" w:rsidR="00553CCE" w:rsidRPr="008C2F0D" w:rsidRDefault="00553CCE" w:rsidP="00553CCE">
            <w:pPr>
              <w:spacing w:before="60" w:after="60"/>
              <w:jc w:val="left"/>
              <w:rPr>
                <w:rFonts w:cs="Arial"/>
                <w:b/>
                <w:szCs w:val="20"/>
                <w:lang w:val="en-US"/>
              </w:rPr>
            </w:pPr>
            <w:r w:rsidRPr="00553CCE">
              <w:rPr>
                <w:rFonts w:eastAsia="Times New Roman" w:cs="Arial"/>
                <w:b/>
                <w:lang w:val="en-US"/>
              </w:rPr>
              <w:t>12 pm (noon) German time</w:t>
            </w:r>
          </w:p>
        </w:tc>
      </w:tr>
    </w:tbl>
    <w:p w14:paraId="6F776DD3" w14:textId="6060DB49" w:rsidR="006F4256" w:rsidRPr="00086932" w:rsidRDefault="006F4256" w:rsidP="006F4256">
      <w:pPr>
        <w:ind w:right="3082"/>
        <w:rPr>
          <w:rFonts w:cs="Arial"/>
          <w:b/>
          <w:lang w:val="en-US"/>
        </w:rPr>
      </w:pPr>
      <w:r w:rsidRPr="00086932">
        <w:rPr>
          <w:rFonts w:cs="Arial"/>
          <w:b/>
          <w:lang w:val="en-US"/>
        </w:rPr>
        <w:t>Country:</w:t>
      </w:r>
      <w:r>
        <w:rPr>
          <w:rFonts w:cs="Arial"/>
          <w:b/>
          <w:lang w:val="en-US"/>
        </w:rPr>
        <w:t xml:space="preserve"> </w:t>
      </w:r>
      <w:r w:rsidR="00A849F4">
        <w:rPr>
          <w:rFonts w:cs="Arial"/>
          <w:lang w:val="en-US"/>
        </w:rPr>
        <w:t>Georgia</w:t>
      </w:r>
    </w:p>
    <w:p w14:paraId="53BD1F6D" w14:textId="001D6CBB" w:rsidR="00092DF6" w:rsidRPr="00560736" w:rsidRDefault="006F4256" w:rsidP="000E72E0">
      <w:pPr>
        <w:ind w:left="284" w:right="2543" w:hanging="284"/>
        <w:rPr>
          <w:lang w:val="en-GB"/>
        </w:rPr>
      </w:pPr>
      <w:r w:rsidRPr="009A179F">
        <w:rPr>
          <w:rFonts w:eastAsia="Times New Roman" w:cs="Arial"/>
          <w:b/>
          <w:lang w:val="en-GB"/>
        </w:rPr>
        <w:t>Ref</w:t>
      </w:r>
      <w:r w:rsidRPr="00DA7BA9">
        <w:rPr>
          <w:rFonts w:cs="Arial"/>
          <w:b/>
          <w:lang w:val="en-US"/>
        </w:rPr>
        <w:t xml:space="preserve">-N°: </w:t>
      </w:r>
      <w:r w:rsidR="00A849F4" w:rsidRPr="00A849F4">
        <w:rPr>
          <w:lang w:val="en-US"/>
        </w:rPr>
        <w:t xml:space="preserve">BMZ </w:t>
      </w:r>
      <w:r w:rsidR="00A849F4">
        <w:rPr>
          <w:lang w:val="en-US"/>
        </w:rPr>
        <w:t>N</w:t>
      </w:r>
      <w:r w:rsidR="00A849F4" w:rsidRPr="00A849F4">
        <w:rPr>
          <w:lang w:val="en-US"/>
        </w:rPr>
        <w:t>o. 2017 68 696</w:t>
      </w:r>
    </w:p>
    <w:p w14:paraId="196B8878" w14:textId="41AA6C2C" w:rsidR="006F4256" w:rsidRPr="00A849F4" w:rsidRDefault="006F4256" w:rsidP="00092DF6">
      <w:pPr>
        <w:ind w:right="3402"/>
        <w:rPr>
          <w:rFonts w:cs="Arial"/>
          <w:b/>
          <w:lang w:val="en-GB"/>
        </w:rPr>
      </w:pPr>
      <w:r w:rsidRPr="00DA7BA9">
        <w:rPr>
          <w:rFonts w:cs="Arial"/>
          <w:b/>
          <w:lang w:val="en-US"/>
        </w:rPr>
        <w:t>Prequalification</w:t>
      </w:r>
      <w:r w:rsidR="009A179F">
        <w:rPr>
          <w:rFonts w:cs="Arial"/>
          <w:b/>
          <w:lang w:val="en-US"/>
        </w:rPr>
        <w:t xml:space="preserve"> </w:t>
      </w:r>
      <w:r w:rsidRPr="00DA7BA9">
        <w:rPr>
          <w:b/>
          <w:lang w:val="en-US"/>
        </w:rPr>
        <w:t>Ref.:</w:t>
      </w:r>
      <w:r w:rsidRPr="00DA7BA9">
        <w:rPr>
          <w:lang w:val="en-US"/>
        </w:rPr>
        <w:t xml:space="preserve"> </w:t>
      </w:r>
      <w:r w:rsidR="00A849F4" w:rsidRPr="00A849F4">
        <w:rPr>
          <w:lang w:val="en-US"/>
        </w:rPr>
        <w:t xml:space="preserve">Energy efficiency measures and </w:t>
      </w:r>
      <w:bookmarkStart w:id="0" w:name="_GoBack"/>
      <w:bookmarkEnd w:id="0"/>
      <w:r w:rsidR="00A849F4" w:rsidRPr="00A849F4">
        <w:rPr>
          <w:lang w:val="en-US"/>
        </w:rPr>
        <w:t>approach to EU-Energy efficiency standards in buildings</w:t>
      </w:r>
    </w:p>
    <w:p w14:paraId="54AFDB90" w14:textId="77777777" w:rsidR="00A849F4" w:rsidRDefault="006F4256" w:rsidP="00A849F4">
      <w:pPr>
        <w:tabs>
          <w:tab w:val="left" w:pos="9064"/>
        </w:tabs>
        <w:ind w:right="2827"/>
        <w:rPr>
          <w:rFonts w:cs="Arial"/>
          <w:szCs w:val="22"/>
          <w:lang w:val="en-GB"/>
        </w:rPr>
      </w:pPr>
      <w:r w:rsidRPr="00DA7BA9">
        <w:rPr>
          <w:rFonts w:cs="Arial"/>
          <w:b/>
          <w:lang w:val="en-US"/>
        </w:rPr>
        <w:t>Project Executing Agency:</w:t>
      </w:r>
      <w:r w:rsidR="00D9153F">
        <w:rPr>
          <w:rFonts w:cs="Arial"/>
          <w:lang w:val="en-US"/>
        </w:rPr>
        <w:t xml:space="preserve"> </w:t>
      </w:r>
      <w:r w:rsidR="00A849F4" w:rsidRPr="00A849F4">
        <w:rPr>
          <w:rFonts w:cs="Arial"/>
          <w:szCs w:val="22"/>
          <w:lang w:val="en-GB"/>
        </w:rPr>
        <w:t xml:space="preserve">Municipality of Batumi </w:t>
      </w:r>
    </w:p>
    <w:p w14:paraId="551BB2AA" w14:textId="63E5EBC9" w:rsidR="002A3B3C" w:rsidRPr="00A849F4" w:rsidRDefault="0070366C" w:rsidP="00A849F4">
      <w:pPr>
        <w:tabs>
          <w:tab w:val="left" w:pos="9064"/>
        </w:tabs>
        <w:ind w:right="2827"/>
        <w:rPr>
          <w:lang w:val="en-GB"/>
        </w:rPr>
      </w:pPr>
      <w:r>
        <w:rPr>
          <w:b/>
          <w:lang w:val="en-US"/>
        </w:rPr>
        <w:t>Project M</w:t>
      </w:r>
      <w:r w:rsidR="006F4256" w:rsidRPr="00DA7BA9">
        <w:rPr>
          <w:b/>
          <w:lang w:val="en-US"/>
        </w:rPr>
        <w:t>easures:</w:t>
      </w:r>
      <w:r w:rsidR="006F4256">
        <w:rPr>
          <w:lang w:val="en-US"/>
        </w:rPr>
        <w:t xml:space="preserve"> </w:t>
      </w:r>
      <w:r w:rsidR="00A849F4" w:rsidRPr="00A849F4">
        <w:rPr>
          <w:lang w:val="en-US"/>
        </w:rPr>
        <w:t>The objective of the Project is to improve Energy Efficiency (EE) in selected public buildings in Batumi and to contribute to an increased user satisfaction for user groups of the buildings. Through the EE rehabilitation of public buildings, the learning and working environment for the user groups will be improved and the future energy savings will contribute to reduced greenhouse gas emissions.</w:t>
      </w:r>
    </w:p>
    <w:p w14:paraId="39BD705E" w14:textId="64D43E78" w:rsidR="00B8297B" w:rsidRPr="00B8297B" w:rsidRDefault="0070366C" w:rsidP="00B8297B">
      <w:pPr>
        <w:ind w:right="2827"/>
        <w:rPr>
          <w:szCs w:val="22"/>
          <w:lang w:val="en-GB"/>
        </w:rPr>
      </w:pPr>
      <w:r>
        <w:rPr>
          <w:rFonts w:cs="Arial"/>
          <w:b/>
          <w:lang w:val="en-US"/>
        </w:rPr>
        <w:t>Requested Consultant S</w:t>
      </w:r>
      <w:r w:rsidR="006F4256" w:rsidRPr="00DA7BA9">
        <w:rPr>
          <w:rFonts w:cs="Arial"/>
          <w:b/>
          <w:lang w:val="en-US"/>
        </w:rPr>
        <w:t>ervices:</w:t>
      </w:r>
      <w:r w:rsidR="006F4256">
        <w:rPr>
          <w:rFonts w:cs="Arial"/>
          <w:b/>
          <w:lang w:val="en-US"/>
        </w:rPr>
        <w:t xml:space="preserve"> </w:t>
      </w:r>
    </w:p>
    <w:p w14:paraId="338C87B6" w14:textId="77777777" w:rsidR="00B8297B" w:rsidRPr="00B8297B" w:rsidRDefault="00B8297B" w:rsidP="00B8297B">
      <w:pPr>
        <w:ind w:right="2827"/>
        <w:rPr>
          <w:szCs w:val="22"/>
          <w:lang w:val="en-GB"/>
        </w:rPr>
      </w:pPr>
      <w:r w:rsidRPr="00B8297B">
        <w:rPr>
          <w:szCs w:val="22"/>
          <w:lang w:val="en-GB"/>
        </w:rPr>
        <w:t xml:space="preserve">Within the Project the rehabilitation of up to 25 selected public </w:t>
      </w:r>
      <w:proofErr w:type="gramStart"/>
      <w:r w:rsidRPr="00B8297B">
        <w:rPr>
          <w:szCs w:val="22"/>
          <w:lang w:val="en-GB"/>
        </w:rPr>
        <w:t>buildings</w:t>
      </w:r>
      <w:proofErr w:type="gramEnd"/>
      <w:r w:rsidRPr="00B8297B">
        <w:rPr>
          <w:szCs w:val="22"/>
          <w:lang w:val="en-GB"/>
        </w:rPr>
        <w:t xml:space="preserve"> should be financed. A special focus for the Project represents the social infrastructure of the Municipality. Therefore, the vast majority of pre-selected public buildings are kindergartens. The rehabilitation should encompass EE measures as well as necessary structural and selected comfort measures. During the rehabilitation, state-of-the-art technical EE-standards oriented to European standards are to be implemented exemplary in existing buildings.</w:t>
      </w:r>
    </w:p>
    <w:p w14:paraId="313F287C" w14:textId="3EFD89CD" w:rsidR="00B8297B" w:rsidRPr="00B8297B" w:rsidRDefault="00B8297B" w:rsidP="00B8297B">
      <w:pPr>
        <w:ind w:right="2827"/>
        <w:rPr>
          <w:szCs w:val="22"/>
          <w:lang w:val="en-GB"/>
        </w:rPr>
      </w:pPr>
      <w:r w:rsidRPr="00B8297B">
        <w:rPr>
          <w:szCs w:val="22"/>
          <w:lang w:val="en-GB"/>
        </w:rPr>
        <w:t>The implementation consultant shall support the Municipality during the planning, supervision and implementation of the rehabilitation measures over the implementation period of 48 months (</w:t>
      </w:r>
      <w:r w:rsidR="00075C1A">
        <w:rPr>
          <w:szCs w:val="22"/>
          <w:lang w:val="en-GB"/>
        </w:rPr>
        <w:t xml:space="preserve">presumably </w:t>
      </w:r>
      <w:r w:rsidRPr="00B8297B">
        <w:rPr>
          <w:szCs w:val="22"/>
          <w:lang w:val="en-GB"/>
        </w:rPr>
        <w:t xml:space="preserve">starting in </w:t>
      </w:r>
      <w:r w:rsidR="00075C1A">
        <w:rPr>
          <w:szCs w:val="22"/>
          <w:lang w:val="en-GB"/>
        </w:rPr>
        <w:t xml:space="preserve">June </w:t>
      </w:r>
      <w:r w:rsidRPr="00B8297B">
        <w:rPr>
          <w:szCs w:val="22"/>
          <w:lang w:val="en-GB"/>
        </w:rPr>
        <w:t>2019). Besides the implementation assistance, the consultant should also support the mutual exchange of practical experiences gained during the EE building rehabilitation on the national level. The relevant national stakeholders are organized in a National Working Group (NWG) which should serve as a platform to discuss recent developments in the EE building sector (e.g. best practices gained from Batumi, relevant regulatory changes etc.). The NWG is under the leadership of the division “Energy Efficiency and Alternative Energy” within the Ministry of Economy and Sustainable Development (</w:t>
      </w:r>
      <w:proofErr w:type="spellStart"/>
      <w:r w:rsidRPr="00B8297B">
        <w:rPr>
          <w:szCs w:val="22"/>
          <w:lang w:val="en-GB"/>
        </w:rPr>
        <w:t>MoESD</w:t>
      </w:r>
      <w:proofErr w:type="spellEnd"/>
      <w:r w:rsidRPr="00B8297B">
        <w:rPr>
          <w:szCs w:val="22"/>
          <w:lang w:val="en-GB"/>
        </w:rPr>
        <w:t xml:space="preserve">). </w:t>
      </w:r>
    </w:p>
    <w:p w14:paraId="3F5595D5" w14:textId="5F00EEF1" w:rsidR="00A849F4" w:rsidRPr="00A849F4" w:rsidRDefault="00B8297B" w:rsidP="00B8297B">
      <w:pPr>
        <w:ind w:right="2827"/>
        <w:rPr>
          <w:rFonts w:eastAsia="Times New Roman" w:cs="Arial"/>
          <w:lang w:val="en-US"/>
        </w:rPr>
      </w:pPr>
      <w:r w:rsidRPr="00B8297B">
        <w:rPr>
          <w:szCs w:val="22"/>
          <w:lang w:val="en-GB"/>
        </w:rPr>
        <w:lastRenderedPageBreak/>
        <w:t>Moreover, the implementation consultant shall conduct trainings for the building users and the facility management in order to increase knowledge about EE behaviour, technologies and equipment.</w:t>
      </w:r>
    </w:p>
    <w:p w14:paraId="17A93AB7" w14:textId="112E7BF1" w:rsidR="00B255F1" w:rsidRPr="00A849F4" w:rsidRDefault="002628A1" w:rsidP="00B8297B">
      <w:pPr>
        <w:pStyle w:val="Listenabsatz"/>
        <w:spacing w:before="0" w:after="0" w:line="276" w:lineRule="auto"/>
        <w:ind w:left="0" w:right="2827"/>
        <w:rPr>
          <w:rFonts w:eastAsia="Times New Roman" w:cs="Arial"/>
          <w:lang w:val="en-US"/>
        </w:rPr>
      </w:pPr>
      <w:r w:rsidRPr="00A849F4">
        <w:rPr>
          <w:rFonts w:eastAsia="Times New Roman" w:cs="Arial"/>
          <w:lang w:val="en-US"/>
        </w:rPr>
        <w:t>Ser</w:t>
      </w:r>
      <w:r w:rsidR="00B255F1" w:rsidRPr="00A849F4">
        <w:rPr>
          <w:rFonts w:eastAsia="Times New Roman" w:cs="Arial"/>
          <w:lang w:val="en-US"/>
        </w:rPr>
        <w:t xml:space="preserve">vices are to be provided by a team of international and local consultants. </w:t>
      </w:r>
      <w:r w:rsidR="00471E3F" w:rsidRPr="00A849F4">
        <w:rPr>
          <w:rFonts w:eastAsia="Times New Roman" w:cs="Arial"/>
          <w:lang w:val="en-US"/>
        </w:rPr>
        <w:t xml:space="preserve">International firms should feel highly encourage to team up with local firms. </w:t>
      </w:r>
    </w:p>
    <w:p w14:paraId="14A4A20D" w14:textId="730F89D6" w:rsidR="00B8297B" w:rsidRDefault="009A179F" w:rsidP="00B8297B">
      <w:pPr>
        <w:ind w:right="2827"/>
        <w:rPr>
          <w:lang w:val="en-GB"/>
        </w:rPr>
      </w:pPr>
      <w:r w:rsidRPr="0070366C">
        <w:rPr>
          <w:rFonts w:eastAsia="Times New Roman" w:cs="Arial"/>
          <w:lang w:val="en-US"/>
        </w:rPr>
        <w:t>The prequalification of experienced Consultants is subject to the regulations contained in the</w:t>
      </w:r>
      <w:r w:rsidRPr="00923291">
        <w:rPr>
          <w:lang w:val="en-GB"/>
        </w:rPr>
        <w:t xml:space="preserve"> </w:t>
      </w:r>
      <w:r w:rsidR="006F4256" w:rsidRPr="00923291">
        <w:rPr>
          <w:lang w:val="en-GB"/>
        </w:rPr>
        <w:t>„</w:t>
      </w:r>
      <w:r w:rsidR="0047305C" w:rsidRPr="00036B1A">
        <w:rPr>
          <w:rFonts w:cs="Arial"/>
          <w:szCs w:val="22"/>
          <w:lang w:val="en-US"/>
        </w:rPr>
        <w:t>Guidelines for the Procurement of Consulting Services, Works, Plant, Goods and Non-Consulting Services in Financial Cooperation with Partner Countries</w:t>
      </w:r>
      <w:r w:rsidR="0047305C">
        <w:rPr>
          <w:rFonts w:cs="Arial"/>
          <w:szCs w:val="22"/>
          <w:lang w:val="en-US"/>
        </w:rPr>
        <w:t xml:space="preserve"> (January 2019</w:t>
      </w:r>
      <w:proofErr w:type="gramStart"/>
      <w:r w:rsidR="0047305C">
        <w:rPr>
          <w:rFonts w:cs="Arial"/>
          <w:szCs w:val="22"/>
          <w:lang w:val="en-US"/>
        </w:rPr>
        <w:t>)</w:t>
      </w:r>
      <w:r w:rsidR="00471E3F">
        <w:rPr>
          <w:lang w:val="en-GB"/>
        </w:rPr>
        <w:t>“</w:t>
      </w:r>
      <w:proofErr w:type="gramEnd"/>
      <w:r w:rsidR="00471E3F">
        <w:rPr>
          <w:lang w:val="en-GB"/>
        </w:rPr>
        <w:t xml:space="preserve"> (</w:t>
      </w:r>
      <w:r w:rsidR="006F4256">
        <w:rPr>
          <w:lang w:val="en-GB"/>
        </w:rPr>
        <w:t>refer to</w:t>
      </w:r>
      <w:r w:rsidR="006F4256" w:rsidRPr="00923291">
        <w:rPr>
          <w:lang w:val="en-GB"/>
        </w:rPr>
        <w:t xml:space="preserve"> </w:t>
      </w:r>
      <w:proofErr w:type="spellStart"/>
      <w:r w:rsidR="006F4256" w:rsidRPr="00C8521A">
        <w:rPr>
          <w:lang w:val="en-GB"/>
        </w:rPr>
        <w:t>KfW</w:t>
      </w:r>
      <w:r w:rsidR="006F4256">
        <w:rPr>
          <w:lang w:val="en-GB"/>
        </w:rPr>
        <w:t>’s</w:t>
      </w:r>
      <w:proofErr w:type="spellEnd"/>
      <w:r w:rsidR="006F4256">
        <w:rPr>
          <w:lang w:val="en-GB"/>
        </w:rPr>
        <w:t xml:space="preserve"> website </w:t>
      </w:r>
      <w:hyperlink r:id="rId5" w:history="1">
        <w:r w:rsidR="00A20639" w:rsidRPr="00E92FAE">
          <w:rPr>
            <w:rStyle w:val="Hyperlink"/>
            <w:lang w:val="en-GB"/>
          </w:rPr>
          <w:t>www.KfW-Entwicklungsbank.de</w:t>
        </w:r>
      </w:hyperlink>
      <w:r w:rsidR="00606D2C">
        <w:rPr>
          <w:lang w:val="en-GB"/>
        </w:rPr>
        <w:t xml:space="preserve">). </w:t>
      </w:r>
    </w:p>
    <w:p w14:paraId="7A64AAF4" w14:textId="0AE98A05" w:rsidR="00B8297B" w:rsidRDefault="00606D2C" w:rsidP="00B8297B">
      <w:pPr>
        <w:ind w:right="2827"/>
        <w:rPr>
          <w:lang w:val="en-GB"/>
        </w:rPr>
      </w:pPr>
      <w:r>
        <w:rPr>
          <w:lang w:val="en-GB"/>
        </w:rPr>
        <w:t>T</w:t>
      </w:r>
      <w:r w:rsidR="006F4256" w:rsidRPr="00923291">
        <w:rPr>
          <w:lang w:val="en-GB"/>
        </w:rPr>
        <w:t xml:space="preserve">he services </w:t>
      </w:r>
      <w:r>
        <w:rPr>
          <w:lang w:val="en-GB"/>
        </w:rPr>
        <w:t xml:space="preserve">shall be assigned </w:t>
      </w:r>
      <w:r w:rsidR="006F4256" w:rsidRPr="00923291">
        <w:rPr>
          <w:lang w:val="en-GB"/>
        </w:rPr>
        <w:t>to an inde</w:t>
      </w:r>
      <w:r w:rsidR="00323BFD">
        <w:rPr>
          <w:lang w:val="en-GB"/>
        </w:rPr>
        <w:t>pendent consultant firm with profound experience/expertise i</w:t>
      </w:r>
      <w:r w:rsidR="006C3B4C">
        <w:rPr>
          <w:lang w:val="en-GB"/>
        </w:rPr>
        <w:t xml:space="preserve">n the </w:t>
      </w:r>
      <w:r w:rsidR="00B8297B">
        <w:rPr>
          <w:lang w:val="en-GB"/>
        </w:rPr>
        <w:t>EE</w:t>
      </w:r>
      <w:r w:rsidR="00471E3F">
        <w:rPr>
          <w:lang w:val="en-GB"/>
        </w:rPr>
        <w:t xml:space="preserve"> </w:t>
      </w:r>
      <w:r w:rsidR="006C3B4C">
        <w:rPr>
          <w:lang w:val="en-GB"/>
        </w:rPr>
        <w:t xml:space="preserve">sector </w:t>
      </w:r>
      <w:r w:rsidR="00471E3F">
        <w:rPr>
          <w:lang w:val="en-GB"/>
        </w:rPr>
        <w:t xml:space="preserve">in the </w:t>
      </w:r>
      <w:r w:rsidR="00B8297B">
        <w:rPr>
          <w:lang w:val="en-GB"/>
        </w:rPr>
        <w:t xml:space="preserve">Caucasus </w:t>
      </w:r>
      <w:r w:rsidR="00471E3F">
        <w:rPr>
          <w:lang w:val="en-GB"/>
        </w:rPr>
        <w:t>region</w:t>
      </w:r>
      <w:r w:rsidR="0098118B">
        <w:rPr>
          <w:lang w:val="en-GB"/>
        </w:rPr>
        <w:t>.</w:t>
      </w:r>
      <w:r w:rsidR="006F4256" w:rsidRPr="00923291">
        <w:rPr>
          <w:lang w:val="en-GB"/>
        </w:rPr>
        <w:t xml:space="preserve"> The minimum annual turnover</w:t>
      </w:r>
      <w:r w:rsidR="006F4256">
        <w:rPr>
          <w:lang w:val="en-GB"/>
        </w:rPr>
        <w:t xml:space="preserve"> of the consultants for the last three years</w:t>
      </w:r>
      <w:r w:rsidR="006F4256" w:rsidRPr="00923291">
        <w:rPr>
          <w:lang w:val="en-GB"/>
        </w:rPr>
        <w:t xml:space="preserve"> shall </w:t>
      </w:r>
      <w:r w:rsidR="006F4256">
        <w:rPr>
          <w:lang w:val="en-GB"/>
        </w:rPr>
        <w:t>be</w:t>
      </w:r>
      <w:r w:rsidR="006F4256" w:rsidRPr="00E23DBB">
        <w:rPr>
          <w:lang w:val="en-GB"/>
        </w:rPr>
        <w:t xml:space="preserve"> </w:t>
      </w:r>
      <w:r w:rsidR="0070366C">
        <w:rPr>
          <w:lang w:val="en-GB"/>
        </w:rPr>
        <w:t xml:space="preserve">EUR </w:t>
      </w:r>
      <w:r w:rsidR="00082821">
        <w:rPr>
          <w:lang w:val="en-GB"/>
        </w:rPr>
        <w:t>1</w:t>
      </w:r>
      <w:r w:rsidR="006F4256" w:rsidRPr="00D75FBB">
        <w:rPr>
          <w:lang w:val="en-GB"/>
        </w:rPr>
        <w:t xml:space="preserve"> million</w:t>
      </w:r>
      <w:r w:rsidR="006F4256" w:rsidRPr="00E23DBB">
        <w:rPr>
          <w:lang w:val="en-GB"/>
        </w:rPr>
        <w:t>.</w:t>
      </w:r>
      <w:r w:rsidR="005559C1">
        <w:rPr>
          <w:lang w:val="en-GB"/>
        </w:rPr>
        <w:t xml:space="preserve"> </w:t>
      </w:r>
    </w:p>
    <w:p w14:paraId="52403AE0" w14:textId="02FF3BC5" w:rsidR="00C85A04" w:rsidRPr="009A179F" w:rsidRDefault="009A179F" w:rsidP="00B8297B">
      <w:pPr>
        <w:ind w:right="2827"/>
        <w:rPr>
          <w:lang w:val="en-US"/>
        </w:rPr>
      </w:pPr>
      <w:r w:rsidRPr="009A179F">
        <w:rPr>
          <w:lang w:val="en-GB"/>
        </w:rPr>
        <w:t>For further information please contact the Tender Agent: exficon GmbH, Frankfurt am Main (tender@exficon.de).</w:t>
      </w:r>
    </w:p>
    <w:p w14:paraId="051F8D41" w14:textId="5294AABD" w:rsidR="0070366C" w:rsidRPr="00E80B4D" w:rsidRDefault="005936F8">
      <w:pPr>
        <w:rPr>
          <w:lang w:val="en-US"/>
        </w:rPr>
      </w:pPr>
      <w:r>
        <w:rPr>
          <w:lang w:val="en-US"/>
        </w:rPr>
        <w:t xml:space="preserve">  </w:t>
      </w:r>
    </w:p>
    <w:sectPr w:rsidR="0070366C" w:rsidRPr="00E80B4D" w:rsidSect="006F4256">
      <w:pgSz w:w="11900" w:h="16840"/>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
    <w:altName w:val="MS Mincho"/>
    <w:panose1 w:val="00000000000000000000"/>
    <w:charset w:val="80"/>
    <w:family w:val="auto"/>
    <w:notTrueType/>
    <w:pitch w:val="variable"/>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4140F4"/>
    <w:multiLevelType w:val="hybridMultilevel"/>
    <w:tmpl w:val="126AC4D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3410019D"/>
    <w:multiLevelType w:val="hybridMultilevel"/>
    <w:tmpl w:val="CFA8F88C"/>
    <w:lvl w:ilvl="0" w:tplc="0900AE50">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55A7A1B"/>
    <w:multiLevelType w:val="hybridMultilevel"/>
    <w:tmpl w:val="523AE63E"/>
    <w:lvl w:ilvl="0" w:tplc="52E6D380">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56F832A6"/>
    <w:multiLevelType w:val="hybridMultilevel"/>
    <w:tmpl w:val="A538F0F6"/>
    <w:lvl w:ilvl="0" w:tplc="8FDEB66A">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C573D1C"/>
    <w:multiLevelType w:val="hybridMultilevel"/>
    <w:tmpl w:val="4D9A97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556703A"/>
    <w:multiLevelType w:val="hybridMultilevel"/>
    <w:tmpl w:val="7A94F5F8"/>
    <w:lvl w:ilvl="0" w:tplc="52E6D380">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6" w15:restartNumberingAfterBreak="0">
    <w:nsid w:val="74E41B84"/>
    <w:multiLevelType w:val="hybridMultilevel"/>
    <w:tmpl w:val="C34A7B5A"/>
    <w:lvl w:ilvl="0" w:tplc="2B62ABDC">
      <w:start w:val="1"/>
      <w:numFmt w:val="bullet"/>
      <w:lvlText w:val="-"/>
      <w:lvlJc w:val="left"/>
      <w:pPr>
        <w:ind w:left="720" w:hanging="360"/>
      </w:pPr>
      <w:rPr>
        <w:rFonts w:ascii="Arial" w:eastAsia="MS ??"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8CD10E7"/>
    <w:multiLevelType w:val="hybridMultilevel"/>
    <w:tmpl w:val="CD4A402C"/>
    <w:lvl w:ilvl="0" w:tplc="F6C8125C">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7"/>
  </w:num>
  <w:num w:numId="3">
    <w:abstractNumId w:val="1"/>
  </w:num>
  <w:num w:numId="4">
    <w:abstractNumId w:val="6"/>
  </w:num>
  <w:num w:numId="5">
    <w:abstractNumId w:val="3"/>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bYwMjQ3MjU0NzC2tDRX0lEKTi0uzszPAykwrAUAYlUOSSwAAAA="/>
  </w:docVars>
  <w:rsids>
    <w:rsidRoot w:val="006F4256"/>
    <w:rsid w:val="000102E2"/>
    <w:rsid w:val="000208D9"/>
    <w:rsid w:val="00040766"/>
    <w:rsid w:val="0005078B"/>
    <w:rsid w:val="00075C1A"/>
    <w:rsid w:val="000826A6"/>
    <w:rsid w:val="00082821"/>
    <w:rsid w:val="00092DF6"/>
    <w:rsid w:val="000965AB"/>
    <w:rsid w:val="000A2B9A"/>
    <w:rsid w:val="000C7AA4"/>
    <w:rsid w:val="000D30AF"/>
    <w:rsid w:val="000E5C8D"/>
    <w:rsid w:val="000E6531"/>
    <w:rsid w:val="000E72E0"/>
    <w:rsid w:val="000F7B3D"/>
    <w:rsid w:val="00161423"/>
    <w:rsid w:val="001C383D"/>
    <w:rsid w:val="001D7BF7"/>
    <w:rsid w:val="001E15B7"/>
    <w:rsid w:val="002139BD"/>
    <w:rsid w:val="0021441C"/>
    <w:rsid w:val="002179A8"/>
    <w:rsid w:val="00256D26"/>
    <w:rsid w:val="002628A1"/>
    <w:rsid w:val="00277E7A"/>
    <w:rsid w:val="002A283D"/>
    <w:rsid w:val="002A3B3C"/>
    <w:rsid w:val="002C0232"/>
    <w:rsid w:val="002D53E2"/>
    <w:rsid w:val="002E5D91"/>
    <w:rsid w:val="00313817"/>
    <w:rsid w:val="00323BFD"/>
    <w:rsid w:val="00324B74"/>
    <w:rsid w:val="00352672"/>
    <w:rsid w:val="003672D4"/>
    <w:rsid w:val="003935EA"/>
    <w:rsid w:val="003B2A71"/>
    <w:rsid w:val="003B6289"/>
    <w:rsid w:val="003D7C4A"/>
    <w:rsid w:val="003E39E3"/>
    <w:rsid w:val="00404549"/>
    <w:rsid w:val="00414FA4"/>
    <w:rsid w:val="004224E7"/>
    <w:rsid w:val="00440098"/>
    <w:rsid w:val="004478DF"/>
    <w:rsid w:val="00471E3F"/>
    <w:rsid w:val="0047305C"/>
    <w:rsid w:val="004744B6"/>
    <w:rsid w:val="004A3852"/>
    <w:rsid w:val="004C2F57"/>
    <w:rsid w:val="004D4078"/>
    <w:rsid w:val="004E5E85"/>
    <w:rsid w:val="00551AAC"/>
    <w:rsid w:val="00553CCE"/>
    <w:rsid w:val="005559C1"/>
    <w:rsid w:val="00556C61"/>
    <w:rsid w:val="00560736"/>
    <w:rsid w:val="00563CAA"/>
    <w:rsid w:val="005936F8"/>
    <w:rsid w:val="00597C60"/>
    <w:rsid w:val="005A214D"/>
    <w:rsid w:val="00606D2C"/>
    <w:rsid w:val="0061046C"/>
    <w:rsid w:val="00627AB2"/>
    <w:rsid w:val="006A7E83"/>
    <w:rsid w:val="006C156B"/>
    <w:rsid w:val="006C3B4C"/>
    <w:rsid w:val="006E2B34"/>
    <w:rsid w:val="006F4256"/>
    <w:rsid w:val="0070366C"/>
    <w:rsid w:val="007073DC"/>
    <w:rsid w:val="00713472"/>
    <w:rsid w:val="007367FB"/>
    <w:rsid w:val="00745BFC"/>
    <w:rsid w:val="00766FB4"/>
    <w:rsid w:val="0077385F"/>
    <w:rsid w:val="007945A9"/>
    <w:rsid w:val="007B0104"/>
    <w:rsid w:val="007E0C44"/>
    <w:rsid w:val="007E544C"/>
    <w:rsid w:val="007F08AC"/>
    <w:rsid w:val="007F16CC"/>
    <w:rsid w:val="00804CB3"/>
    <w:rsid w:val="0082628A"/>
    <w:rsid w:val="00826B9C"/>
    <w:rsid w:val="008811A9"/>
    <w:rsid w:val="008862F9"/>
    <w:rsid w:val="00896267"/>
    <w:rsid w:val="008B5D6E"/>
    <w:rsid w:val="008B6491"/>
    <w:rsid w:val="008D6C93"/>
    <w:rsid w:val="009112F9"/>
    <w:rsid w:val="0091538C"/>
    <w:rsid w:val="00937274"/>
    <w:rsid w:val="00957DDD"/>
    <w:rsid w:val="009722D3"/>
    <w:rsid w:val="0098118B"/>
    <w:rsid w:val="009A179F"/>
    <w:rsid w:val="009B0BAD"/>
    <w:rsid w:val="009D10C6"/>
    <w:rsid w:val="00A20639"/>
    <w:rsid w:val="00A62BE3"/>
    <w:rsid w:val="00A77C72"/>
    <w:rsid w:val="00A849F4"/>
    <w:rsid w:val="00A878D6"/>
    <w:rsid w:val="00A87BCA"/>
    <w:rsid w:val="00A91A89"/>
    <w:rsid w:val="00AC29A4"/>
    <w:rsid w:val="00AC34D8"/>
    <w:rsid w:val="00B247F3"/>
    <w:rsid w:val="00B24F93"/>
    <w:rsid w:val="00B255F1"/>
    <w:rsid w:val="00B56419"/>
    <w:rsid w:val="00B6203C"/>
    <w:rsid w:val="00B8297B"/>
    <w:rsid w:val="00B85340"/>
    <w:rsid w:val="00BA7C90"/>
    <w:rsid w:val="00BD65CE"/>
    <w:rsid w:val="00BF629F"/>
    <w:rsid w:val="00C01323"/>
    <w:rsid w:val="00C24354"/>
    <w:rsid w:val="00C85A04"/>
    <w:rsid w:val="00C9186B"/>
    <w:rsid w:val="00C93454"/>
    <w:rsid w:val="00C945E2"/>
    <w:rsid w:val="00CD5C3C"/>
    <w:rsid w:val="00CE3754"/>
    <w:rsid w:val="00D01799"/>
    <w:rsid w:val="00D41214"/>
    <w:rsid w:val="00D5470B"/>
    <w:rsid w:val="00D56513"/>
    <w:rsid w:val="00D8608E"/>
    <w:rsid w:val="00D9153F"/>
    <w:rsid w:val="00DA1070"/>
    <w:rsid w:val="00DA213F"/>
    <w:rsid w:val="00DD77B5"/>
    <w:rsid w:val="00DF3038"/>
    <w:rsid w:val="00E108A3"/>
    <w:rsid w:val="00E37708"/>
    <w:rsid w:val="00E5123E"/>
    <w:rsid w:val="00E745DC"/>
    <w:rsid w:val="00E80B4D"/>
    <w:rsid w:val="00EC5840"/>
    <w:rsid w:val="00EE4714"/>
    <w:rsid w:val="00EF24D8"/>
    <w:rsid w:val="00EF4E9D"/>
    <w:rsid w:val="00F30FEA"/>
    <w:rsid w:val="00F755C7"/>
    <w:rsid w:val="00F75753"/>
    <w:rsid w:val="00F83D32"/>
    <w:rsid w:val="00FA2AE8"/>
    <w:rsid w:val="00FC2D6A"/>
    <w:rsid w:val="00FF4DA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581FCD"/>
  <w14:defaultImageDpi w14:val="330"/>
  <w15:docId w15:val="{B254DD1F-7417-4718-9978-1030E4383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F4256"/>
    <w:pPr>
      <w:spacing w:before="120" w:after="120" w:line="320" w:lineRule="atLeast"/>
      <w:jc w:val="both"/>
    </w:pPr>
    <w:rPr>
      <w:rFonts w:ascii="Arial" w:eastAsia="MS ??" w:hAnsi="Arial" w:cs="Times New Roman"/>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99"/>
    <w:qFormat/>
    <w:rsid w:val="006F4256"/>
    <w:pPr>
      <w:jc w:val="both"/>
    </w:pPr>
    <w:rPr>
      <w:rFonts w:ascii="Arial" w:eastAsia="MS ??" w:hAnsi="Arial" w:cs="Times New Roman"/>
      <w:sz w:val="22"/>
    </w:rPr>
  </w:style>
  <w:style w:type="character" w:styleId="Hyperlink">
    <w:name w:val="Hyperlink"/>
    <w:basedOn w:val="Absatz-Standardschriftart"/>
    <w:uiPriority w:val="99"/>
    <w:unhideWhenUsed/>
    <w:rsid w:val="00606D2C"/>
    <w:rPr>
      <w:color w:val="0000FF" w:themeColor="hyperlink"/>
      <w:u w:val="single"/>
    </w:rPr>
  </w:style>
  <w:style w:type="character" w:styleId="Kommentarzeichen">
    <w:name w:val="annotation reference"/>
    <w:basedOn w:val="Absatz-Standardschriftart"/>
    <w:uiPriority w:val="99"/>
    <w:semiHidden/>
    <w:unhideWhenUsed/>
    <w:rsid w:val="00E80B4D"/>
    <w:rPr>
      <w:sz w:val="16"/>
      <w:szCs w:val="16"/>
    </w:rPr>
  </w:style>
  <w:style w:type="paragraph" w:styleId="Kommentartext">
    <w:name w:val="annotation text"/>
    <w:basedOn w:val="Standard"/>
    <w:link w:val="KommentartextZchn"/>
    <w:uiPriority w:val="99"/>
    <w:semiHidden/>
    <w:unhideWhenUsed/>
    <w:rsid w:val="00E80B4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80B4D"/>
    <w:rPr>
      <w:rFonts w:ascii="Arial" w:eastAsia="MS ??" w:hAnsi="Arial" w:cs="Times New Roman"/>
      <w:sz w:val="20"/>
      <w:szCs w:val="20"/>
    </w:rPr>
  </w:style>
  <w:style w:type="paragraph" w:styleId="Kommentarthema">
    <w:name w:val="annotation subject"/>
    <w:basedOn w:val="Kommentartext"/>
    <w:next w:val="Kommentartext"/>
    <w:link w:val="KommentarthemaZchn"/>
    <w:uiPriority w:val="99"/>
    <w:semiHidden/>
    <w:unhideWhenUsed/>
    <w:rsid w:val="00E80B4D"/>
    <w:rPr>
      <w:b/>
      <w:bCs/>
    </w:rPr>
  </w:style>
  <w:style w:type="character" w:customStyle="1" w:styleId="KommentarthemaZchn">
    <w:name w:val="Kommentarthema Zchn"/>
    <w:basedOn w:val="KommentartextZchn"/>
    <w:link w:val="Kommentarthema"/>
    <w:uiPriority w:val="99"/>
    <w:semiHidden/>
    <w:rsid w:val="00E80B4D"/>
    <w:rPr>
      <w:rFonts w:ascii="Arial" w:eastAsia="MS ??" w:hAnsi="Arial" w:cs="Times New Roman"/>
      <w:b/>
      <w:bCs/>
      <w:sz w:val="20"/>
      <w:szCs w:val="20"/>
    </w:rPr>
  </w:style>
  <w:style w:type="paragraph" w:styleId="Sprechblasentext">
    <w:name w:val="Balloon Text"/>
    <w:basedOn w:val="Standard"/>
    <w:link w:val="SprechblasentextZchn"/>
    <w:uiPriority w:val="99"/>
    <w:semiHidden/>
    <w:unhideWhenUsed/>
    <w:rsid w:val="00E80B4D"/>
    <w:pPr>
      <w:spacing w:before="0"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80B4D"/>
    <w:rPr>
      <w:rFonts w:ascii="Tahoma" w:eastAsia="MS ??" w:hAnsi="Tahoma" w:cs="Tahoma"/>
      <w:sz w:val="16"/>
      <w:szCs w:val="16"/>
    </w:rPr>
  </w:style>
  <w:style w:type="paragraph" w:styleId="Listenabsatz">
    <w:name w:val="List Paragraph"/>
    <w:basedOn w:val="Standard"/>
    <w:uiPriority w:val="34"/>
    <w:qFormat/>
    <w:rsid w:val="00957DDD"/>
    <w:pPr>
      <w:ind w:left="720"/>
      <w:contextualSpacing/>
    </w:pPr>
  </w:style>
  <w:style w:type="character" w:customStyle="1" w:styleId="NichtaufgelsteErwhnung1">
    <w:name w:val="Nicht aufgelöste Erwähnung1"/>
    <w:basedOn w:val="Absatz-Standardschriftart"/>
    <w:uiPriority w:val="99"/>
    <w:semiHidden/>
    <w:unhideWhenUsed/>
    <w:rsid w:val="002D53E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638336">
      <w:bodyDiv w:val="1"/>
      <w:marLeft w:val="0"/>
      <w:marRight w:val="0"/>
      <w:marTop w:val="0"/>
      <w:marBottom w:val="0"/>
      <w:divBdr>
        <w:top w:val="none" w:sz="0" w:space="0" w:color="auto"/>
        <w:left w:val="none" w:sz="0" w:space="0" w:color="auto"/>
        <w:bottom w:val="none" w:sz="0" w:space="0" w:color="auto"/>
        <w:right w:val="none" w:sz="0" w:space="0" w:color="auto"/>
      </w:divBdr>
    </w:div>
    <w:div w:id="5363585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fW-Entwicklungsbank.de" TargetMode="Externa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435</Words>
  <Characters>2745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KfW Bankengruppe</Company>
  <LinksUpToDate>false</LinksUpToDate>
  <CharactersWithSpaces>3174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Hartig</dc:creator>
  <cp:lastModifiedBy>Chiara-Felicitas Otto</cp:lastModifiedBy>
  <cp:revision>4</cp:revision>
  <cp:lastPrinted>2017-07-06T14:02:00Z</cp:lastPrinted>
  <dcterms:created xsi:type="dcterms:W3CDTF">2019-01-22T13:36:00Z</dcterms:created>
  <dcterms:modified xsi:type="dcterms:W3CDTF">2019-01-28T15:00:00Z</dcterms:modified>
</cp:coreProperties>
</file>