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BB" w:rsidRDefault="00E65DBB" w:rsidP="00E65DB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C2D2E"/>
          <w:sz w:val="20"/>
          <w:szCs w:val="20"/>
          <w:shd w:val="clear" w:color="auto" w:fill="FFFFFF"/>
          <w:lang w:val="ka-GE"/>
        </w:rPr>
        <w:t>ქალაქ ბათუმის მუნიციპალიტეტის მერიას 2023 წლის 26 სექტემბერს N:10/142326956-14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განცხადებით მომართა შპს ,,გონიო ლაქშერი რეზიდენსმა’’ (სN445695089) და მოითხოვა ქ. ბათუმში, 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ბათუმში, დასახლება ახალსოფელში, ავგიის ქუჩა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22ა-ში, ავგიის 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10-ში, მეფე მირიანის 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2-ის მიმდებარედ, მეფე მირიანის II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6,7,8-ში მდებარე მიწის ნაკვეთები (საკ.კოდ: 05.36.21.062; 05.36.21.232; 05.36.21.122; 05.36.21.071; 05.36.21.198; 05.36.21.170; 05.36.21.166; 05.36.21.222; 05.36.21.223; 05.36.21.192; 05.36.21.181; 22.29.01.202; 05.36.21.197, 05.36.21.239, 05.36.21.117, 05.36.21.118, 05.36.21.238, 05.36.21.070, 05.36.21.109) 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  <w:lang w:val="ka-GE"/>
        </w:rPr>
        <w:t>განაშენიანების დეტალური გეგმის კონცეფციის დამტკიცება.</w:t>
      </w:r>
    </w:p>
    <w:p w:rsidR="00E65DBB" w:rsidRDefault="00E65DBB" w:rsidP="00E65DB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გეგმარებითი ერთეულის  საერთო ფართობია - 28106,0 კვ.მ., დაგეგმილია დადგენილი კ2 მაჩვენებლის გადამეტების გარეშე, კოტეჯური ბლოკირებული ტიპის და მრავალბინიანი საცხოვრებელი შენობების კომპლექსის მშენებლობა.</w:t>
      </w:r>
    </w:p>
    <w:p w:rsidR="00E65DBB" w:rsidRDefault="00E65DBB" w:rsidP="00E65DB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</w:p>
    <w:p w:rsidR="00E65DBB" w:rsidRDefault="00E65DBB" w:rsidP="00E65DBB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b/>
          <w:bCs/>
          <w:color w:val="2C2D2E"/>
          <w:sz w:val="22"/>
          <w:szCs w:val="22"/>
          <w:shd w:val="clear" w:color="auto" w:fill="FFFFFF"/>
        </w:rPr>
        <w:t>,,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სივრცის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დაგეგმარების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და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ქალაქთმშენებლობითი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გეგმების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შემუშავების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წესის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შესახებ</w:t>
      </w:r>
      <w:r>
        <w:rPr>
          <w:rFonts w:ascii="Cambria" w:hAnsi="Cambria" w:cs="Arial"/>
          <w:b/>
          <w:bCs/>
          <w:color w:val="2C2D2E"/>
          <w:sz w:val="22"/>
          <w:szCs w:val="22"/>
          <w:shd w:val="clear" w:color="auto" w:fill="FFFFFF"/>
        </w:rPr>
        <w:t>’’</w:t>
      </w:r>
      <w:r>
        <w:rPr>
          <w:b/>
          <w:bCs/>
          <w:color w:val="2C2D2E"/>
          <w:sz w:val="22"/>
          <w:szCs w:val="22"/>
          <w:shd w:val="clear" w:color="auto" w:fill="FFFFFF"/>
        </w:rPr>
        <w:t> 2019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წლის</w:t>
      </w:r>
      <w:r>
        <w:rPr>
          <w:b/>
          <w:bCs/>
          <w:color w:val="2C2D2E"/>
          <w:sz w:val="22"/>
          <w:szCs w:val="22"/>
          <w:shd w:val="clear" w:color="auto" w:fill="FFFFFF"/>
        </w:rPr>
        <w:t> 03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ივნისის</w:t>
      </w:r>
      <w:r>
        <w:rPr>
          <w:b/>
          <w:bCs/>
          <w:color w:val="2C2D2E"/>
          <w:sz w:val="22"/>
          <w:szCs w:val="22"/>
          <w:shd w:val="clear" w:color="auto" w:fill="FFFFFF"/>
        </w:rPr>
        <w:t> N260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დადგენილების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და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საქართველოს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ზოგადი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ადმინისტრაციული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კოდექსის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მე</w:t>
      </w:r>
      <w:r>
        <w:rPr>
          <w:b/>
          <w:bCs/>
          <w:color w:val="2C2D2E"/>
          <w:sz w:val="22"/>
          <w:szCs w:val="22"/>
          <w:shd w:val="clear" w:color="auto" w:fill="FFFFFF"/>
        </w:rPr>
        <w:t>-IX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თავის</w:t>
      </w:r>
      <w:r>
        <w:rPr>
          <w:rFonts w:ascii="bpg_mrgvlovani_caps" w:hAnsi="bpg_mrgvlovani_caps" w:cs="Arial"/>
          <w:b/>
          <w:bCs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b/>
          <w:bCs/>
          <w:color w:val="2C2D2E"/>
          <w:sz w:val="22"/>
          <w:szCs w:val="22"/>
          <w:shd w:val="clear" w:color="auto" w:fill="FFFFFF"/>
        </w:rPr>
        <w:t>შესაბამისად</w:t>
      </w:r>
      <w:r>
        <w:rPr>
          <w:b/>
          <w:bCs/>
          <w:color w:val="2C2D2E"/>
          <w:sz w:val="22"/>
          <w:szCs w:val="22"/>
          <w:shd w:val="clear" w:color="auto" w:fill="FFFFFF"/>
        </w:rPr>
        <w:t>;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>1.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ქ</w:t>
      </w: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ბათუმში</w:t>
      </w: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>, 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დასახლება ახალსოფელში, ავგიის ქუჩა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22ა-ში, ავგიის 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10-ში, მეფე მირიანის 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2-ის მიმდებარედ, მეფე მირიანის II ჩიხი 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#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</w:rPr>
        <w:t>6,7,8-ში მდებარე მიწის ნაკვეთები (საკ.კოდ: 05.36.21.062; 05.36.21.232; 05.36.21.122; 05.36.21.071; 05.36.21.198; 05.36.21.170; 05.36.21.166; 05.36.21.222; 05.36.21.223; 05.36.21.192; 05.36.21.181; 22.29.01.202; 05.36.21.197, 05.36.21.239, 05.36.21.117, 05.36.21.118, 05.36.21.238, 05.36.21.070, 05.36.21.109) </w:t>
      </w:r>
      <w:r>
        <w:rPr>
          <w:rFonts w:ascii="Sylfaen" w:hAnsi="Sylfaen" w:cs="Arial"/>
          <w:color w:val="2C2D2E"/>
          <w:sz w:val="20"/>
          <w:szCs w:val="20"/>
          <w:shd w:val="clear" w:color="auto" w:fill="FFFFFF"/>
          <w:lang w:val="ka-GE"/>
        </w:rPr>
        <w:t>განაშენიანების დეტალური გეგმის კონცეფციის დამტკიცების მიზნით შპს ,,გონიო ლაქშერი რეზიდენს’-ის 2023 წლის 26 სექტემბრის 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  <w:lang w:val="ka-GE"/>
        </w:rPr>
        <w:t>N:10/142326956-14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განცხადების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საფუძველზე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დაიწყოს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საჯარო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ადმინისტრაციული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წარმოება</w:t>
      </w:r>
      <w:r>
        <w:rPr>
          <w:rFonts w:ascii="bpg_mrgvlovani_caps" w:hAnsi="bpg_mrgvlovani_caps" w:cs="Arial"/>
          <w:color w:val="000000"/>
          <w:sz w:val="20"/>
          <w:szCs w:val="20"/>
          <w:shd w:val="clear" w:color="auto" w:fill="FFFFFF"/>
        </w:rPr>
        <w:t>.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2.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ბრძანების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მომზადებისა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გამოცემისას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გამოყენებულ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იქნეს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საჯარო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ადმინისტრაციული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წარმოებისათვის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დადგენილი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წესები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>.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>3. 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წარმოდგენილი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განაშენიანების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დეტალური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გეგმის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>/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პროექტის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შესახებ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მოსაზრებების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წარდგენის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ვადა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განისაზღვროს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ადმინისტრაციული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შესახებ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ცნობის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გამოქვეყნებიდან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20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დღის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ვადაში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>.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4.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განაშენიანების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დეტალური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გეგმის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პროექტთან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დაკავშირებით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საჯარო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განხილვა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გაიმართოს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არაუგვიანეს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მიმდინარე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წლის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 xml:space="preserve">27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ოქტომბრისა</w:t>
      </w: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>.</w:t>
      </w:r>
    </w:p>
    <w:p w:rsidR="00E65DBB" w:rsidRDefault="00E65DBB" w:rsidP="00E65DBB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5.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საქართველოს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ზოგადი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ადმინისტრაციული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კოდექსის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116-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ე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მუხლის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შესაბამისად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ქალაქ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ბათუმის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მუნიციპალიტეტის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მერიის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ინტერნეტგვერდზე</w:t>
      </w:r>
      <w:r>
        <w:rPr>
          <w:rFonts w:ascii="bpg_mrgvlovani_caps" w:hAnsi="bpg_mrgvlovani_caps" w:cs="Arial"/>
          <w:color w:val="222222"/>
          <w:sz w:val="20"/>
          <w:szCs w:val="20"/>
          <w:shd w:val="clear" w:color="auto" w:fill="FFFFFF"/>
          <w:lang w:val="ka-GE"/>
        </w:rPr>
        <w:t>.</w:t>
      </w:r>
    </w:p>
    <w:p w:rsidR="00E65DBB" w:rsidRDefault="00E65DBB" w:rsidP="00E65DBB">
      <w:pPr>
        <w:pStyle w:val="NormalWeb"/>
        <w:shd w:val="clear" w:color="auto" w:fill="FFFFFF"/>
        <w:ind w:right="720" w:firstLine="720"/>
        <w:jc w:val="both"/>
        <w:rPr>
          <w:rFonts w:ascii="Arial" w:hAnsi="Arial" w:cs="Arial"/>
          <w:color w:val="222222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გამოქვეყნდეს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ცნობა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საჯარო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გაცნობისათვის</w:t>
      </w:r>
      <w:r>
        <w:rPr>
          <w:rFonts w:ascii="DejaVuSerif" w:hAnsi="DejaVuSerif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</w:t>
      </w:r>
    </w:p>
    <w:p w:rsidR="00860D92" w:rsidRDefault="00860D92">
      <w:bookmarkStart w:id="0" w:name="_GoBack"/>
      <w:bookmarkEnd w:id="0"/>
    </w:p>
    <w:sectPr w:rsidR="0086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E"/>
    <w:rsid w:val="00041C1E"/>
    <w:rsid w:val="00096A33"/>
    <w:rsid w:val="00860D92"/>
    <w:rsid w:val="00E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F110E-8990-41D6-A627-59D82C8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Gabelaia</dc:creator>
  <cp:keywords/>
  <dc:description/>
  <cp:lastModifiedBy>Daniel Gabelaia</cp:lastModifiedBy>
  <cp:revision>2</cp:revision>
  <dcterms:created xsi:type="dcterms:W3CDTF">2023-09-29T12:51:00Z</dcterms:created>
  <dcterms:modified xsi:type="dcterms:W3CDTF">2023-09-29T12:51:00Z</dcterms:modified>
</cp:coreProperties>
</file>